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13337" w:rsidP="00013337" w:rsidRDefault="00013337" w14:paraId="67B07CB6" w14:textId="1D14C653">
      <w:pPr>
        <w:jc w:val="center"/>
        <w:rPr>
          <w:b/>
          <w:bCs/>
          <w:sz w:val="20"/>
          <w:szCs w:val="20"/>
          <w:rFonts w:ascii="Arial" w:hAnsi="Arial" w:cs="Arial"/>
        </w:rPr>
      </w:pPr>
      <w:r>
        <w:rPr>
          <w:b/>
          <w:sz w:val="20"/>
          <w:rFonts w:ascii="Arial" w:hAnsi="Arial"/>
        </w:rPr>
        <w:t xml:space="preserve">ANNEX No. 7</w:t>
      </w:r>
    </w:p>
    <w:p w:rsidR="00E77C5F" w:rsidP="00013337" w:rsidRDefault="00E77C5F" w14:paraId="42854A7C" w14:textId="1F9AA2E3">
      <w:pPr>
        <w:jc w:val="center"/>
        <w:rPr>
          <w:b w:val="1"/>
          <w:bCs w:val="1"/>
          <w:sz w:val="20"/>
          <w:szCs w:val="20"/>
          <w:rFonts w:ascii="Arial" w:hAnsi="Arial" w:cs="Arial"/>
        </w:rPr>
      </w:pPr>
      <w:r w:rsidRPr="7FCEECE7" w:rsidR="00E77C5F">
        <w:rPr>
          <w:b w:val="1"/>
          <w:bCs w:val="1"/>
          <w:sz w:val="20"/>
          <w:szCs w:val="20"/>
        </w:rPr>
        <w:t xml:space="preserve">Qualification System – Purchase of </w:t>
      </w:r>
      <w:r w:rsidRPr="7FCEECE7" w:rsidR="705CF274">
        <w:rPr>
          <w:b w:val="1"/>
          <w:bCs w:val="1"/>
          <w:sz w:val="20"/>
          <w:szCs w:val="20"/>
        </w:rPr>
        <w:t>M</w:t>
      </w:r>
      <w:r w:rsidRPr="7FCEECE7" w:rsidR="00E77C5F">
        <w:rPr>
          <w:b w:val="1"/>
          <w:bCs w:val="1"/>
          <w:sz w:val="20"/>
          <w:szCs w:val="20"/>
        </w:rPr>
        <w:t>V and LV cables</w:t>
      </w:r>
    </w:p>
    <w:p w:rsidRPr="00197561" w:rsidR="00013337" w:rsidRDefault="00013337" w14:paraId="258F44A3" w14:textId="77777777"/>
    <w:p w:rsidRPr="00013337" w:rsidR="00013337" w:rsidP="00197561" w:rsidRDefault="00013337" w14:paraId="76360296" w14:textId="182AC3E7">
      <w:pPr>
        <w:jc w:val="both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Annex No. 3 to Act No. 134/2016 Coll.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- Criminal offences precluding proof of basic qualification pursuant to Section 74(1)(a)</w:t>
      </w:r>
    </w:p>
    <w:p w:rsidRPr="00197561" w:rsidR="00013337" w:rsidP="00013337" w:rsidRDefault="00013337" w14:paraId="251CB4DF" w14:textId="77777777">
      <w:pPr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For the purposes of proving basic qualification pursuant to Section 74(1)(a), the criminal offence is</w:t>
      </w:r>
    </w:p>
    <w:p w:rsidRPr="00013337" w:rsidR="00013337" w:rsidP="00013337" w:rsidRDefault="00013337" w14:paraId="7895CF78" w14:textId="3BAA32CF">
      <w:pPr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a) a criminal offence committed for the benefit of an organised criminal group or a criminal offence of participation in an organised criminal group,</w:t>
      </w:r>
    </w:p>
    <w:p w:rsidRPr="00013337" w:rsidR="00013337" w:rsidP="00013337" w:rsidRDefault="00013337" w14:paraId="45F6274E" w14:textId="77777777">
      <w:pPr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b)  the offence of trafficking in human beings,</w:t>
      </w:r>
    </w:p>
    <w:p w:rsidRPr="00013337" w:rsidR="00013337" w:rsidP="00013337" w:rsidRDefault="00013337" w14:paraId="5B805A63" w14:textId="77777777">
      <w:pPr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c) the following criminal offences against property</w:t>
      </w:r>
    </w:p>
    <w:p w:rsidRPr="00013337" w:rsidR="00013337" w:rsidP="00197561" w:rsidRDefault="00013337" w14:paraId="5183C0F6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1. Fraud,</w:t>
      </w:r>
    </w:p>
    <w:p w:rsidRPr="00013337" w:rsidR="00013337" w:rsidP="00197561" w:rsidRDefault="00013337" w14:paraId="65C4784A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2. Insurance fraud,</w:t>
      </w:r>
    </w:p>
    <w:p w:rsidRPr="00013337" w:rsidR="00013337" w:rsidP="00197561" w:rsidRDefault="00013337" w14:paraId="008522A5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3. Credit fraud,</w:t>
      </w:r>
    </w:p>
    <w:p w:rsidRPr="00013337" w:rsidR="00013337" w:rsidP="00197561" w:rsidRDefault="00013337" w14:paraId="160F4AD9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4. Subsidy fraud,</w:t>
      </w:r>
    </w:p>
    <w:p w:rsidRPr="00013337" w:rsidR="00013337" w:rsidP="00197561" w:rsidRDefault="00013337" w14:paraId="06741C87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5. Money laundering,</w:t>
      </w:r>
    </w:p>
    <w:p w:rsidRPr="00013337" w:rsidR="00013337" w:rsidP="00197561" w:rsidRDefault="00013337" w14:paraId="0999F6F6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6. Money laundering out of negligence,</w:t>
      </w:r>
    </w:p>
    <w:p w:rsidRPr="00013337" w:rsidR="00013337" w:rsidP="00013337" w:rsidRDefault="00013337" w14:paraId="19252294" w14:textId="77777777">
      <w:pPr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d) the following economic criminal offences</w:t>
      </w:r>
    </w:p>
    <w:p w:rsidRPr="00013337" w:rsidR="00013337" w:rsidP="00197561" w:rsidRDefault="00013337" w14:paraId="2CFEAD74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1. Misuse of information in a commercial relationship,</w:t>
      </w:r>
    </w:p>
    <w:p w:rsidRPr="00013337" w:rsidR="00013337" w:rsidP="00197561" w:rsidRDefault="00013337" w14:paraId="5A7CE272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2. Abuse of position in a commercial relationship,</w:t>
      </w:r>
    </w:p>
    <w:p w:rsidRPr="00013337" w:rsidR="00013337" w:rsidP="00197561" w:rsidRDefault="00013337" w14:paraId="465471E2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3.  Arrangement of an advantage in the procurement, in a public tender and in a public auction,</w:t>
      </w:r>
    </w:p>
    <w:p w:rsidRPr="00013337" w:rsidR="00013337" w:rsidP="00197561" w:rsidRDefault="00013337" w14:paraId="4B6E87CE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4.  Machinations during public procurement and tenders,</w:t>
      </w:r>
    </w:p>
    <w:p w:rsidRPr="00013337" w:rsidR="00013337" w:rsidP="00197561" w:rsidRDefault="00013337" w14:paraId="0507C74C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5. Machinations at public auction, </w:t>
      </w:r>
    </w:p>
    <w:p w:rsidRPr="00013337" w:rsidR="00013337" w:rsidP="00197561" w:rsidRDefault="00013337" w14:paraId="313DAC49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6. Damage to the financial interests of the European Union,</w:t>
      </w:r>
    </w:p>
    <w:p w:rsidRPr="00013337" w:rsidR="00013337" w:rsidP="00013337" w:rsidRDefault="00013337" w14:paraId="7D76E7DF" w14:textId="77777777">
      <w:pPr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e) offences against the Czech Republic, a foreign state and an international organisation,</w:t>
      </w:r>
    </w:p>
    <w:p w:rsidRPr="00013337" w:rsidR="00013337" w:rsidP="00013337" w:rsidRDefault="00013337" w14:paraId="002AEB38" w14:textId="77777777">
      <w:pPr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f) the following offences against public order</w:t>
      </w:r>
    </w:p>
    <w:p w:rsidRPr="00013337" w:rsidR="00013337" w:rsidP="00197561" w:rsidRDefault="00013337" w14:paraId="377FDE56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1. offences against the exercise of the powers of a public authority and an official person,</w:t>
      </w:r>
    </w:p>
    <w:p w:rsidRPr="00013337" w:rsidR="00013337" w:rsidP="00197561" w:rsidRDefault="00013337" w14:paraId="6174F5C7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2. offences by public officials,</w:t>
      </w:r>
    </w:p>
    <w:p w:rsidRPr="00013337" w:rsidR="00013337" w:rsidP="00197561" w:rsidRDefault="00013337" w14:paraId="7C9B2BCC" w14:textId="77777777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3. bribery,</w:t>
      </w:r>
    </w:p>
    <w:p w:rsidRPr="00013337" w:rsidR="00013337" w:rsidP="00197561" w:rsidRDefault="00013337" w14:paraId="18A0DA1E" w14:textId="6BDBF3D8">
      <w:pPr>
        <w:ind w:left="284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4. other interference with a public authority.</w:t>
      </w:r>
    </w:p>
    <w:sectPr w:rsidRPr="00013337" w:rsidR="00013337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44B3" w:rsidP="00013337" w:rsidRDefault="008544B3" w14:paraId="6AA8285A" w14:textId="77777777">
      <w:pPr>
        <w:spacing w:after="0" w:line="240" w:lineRule="auto"/>
      </w:pPr>
      <w:r>
        <w:separator/>
      </w:r>
    </w:p>
  </w:endnote>
  <w:endnote w:type="continuationSeparator" w:id="0">
    <w:p w:rsidR="008544B3" w:rsidP="00013337" w:rsidRDefault="008544B3" w14:paraId="1B0E1C8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44B3" w:rsidP="00013337" w:rsidRDefault="008544B3" w14:paraId="4E45F29E" w14:textId="77777777">
      <w:pPr>
        <w:spacing w:after="0" w:line="240" w:lineRule="auto"/>
      </w:pPr>
      <w:r>
        <w:separator/>
      </w:r>
    </w:p>
  </w:footnote>
  <w:footnote w:type="continuationSeparator" w:id="0">
    <w:p w:rsidR="008544B3" w:rsidP="00013337" w:rsidRDefault="008544B3" w14:paraId="0902CDF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13337" w:rsidP="00013337" w:rsidRDefault="112261C5" w14:paraId="5EA33CA3" w14:textId="495FBCE1">
    <w:pPr>
      <w:pStyle w:val="Zhlav"/>
      <w:jc w:val="right"/>
    </w:pPr>
    <w:r>
      <w:rPr>
        <w:sz w:val="16"/>
        <w:rFonts w:ascii="Arial" w:hAnsi="Arial"/>
      </w:rPr>
      <w:t xml:space="preserve">ANNEX_7_QS</w:t>
    </w:r>
    <w:r>
      <w:t xml:space="preserve"> _ </w:t>
    </w:r>
    <w:r>
      <w:rPr>
        <w:sz w:val="16"/>
        <w:rFonts w:ascii="Arial" w:hAnsi="Arial"/>
      </w:rPr>
      <w:t xml:space="preserve">Annex_3_to_Act_No._134_2016_Coll.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337"/>
    <w:rsid w:val="00013337"/>
    <w:rsid w:val="00197561"/>
    <w:rsid w:val="001D5B97"/>
    <w:rsid w:val="0054252B"/>
    <w:rsid w:val="00635FD5"/>
    <w:rsid w:val="008544B3"/>
    <w:rsid w:val="008D65DC"/>
    <w:rsid w:val="009A1A7F"/>
    <w:rsid w:val="00A83D17"/>
    <w:rsid w:val="00CE2531"/>
    <w:rsid w:val="00E77C5F"/>
    <w:rsid w:val="00ED5983"/>
    <w:rsid w:val="00FA1DF0"/>
    <w:rsid w:val="112261C5"/>
    <w:rsid w:val="6A9BED96"/>
    <w:rsid w:val="705CF274"/>
    <w:rsid w:val="7FCEE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AF08"/>
  <w15:chartTrackingRefBased/>
  <w15:docId w15:val="{1C8C9792-528F-4FAD-B574-7E7525BE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1333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1333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133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133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133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133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133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133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133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1Char" w:customStyle="1">
    <w:name w:val="Nadpis 1 Char"/>
    <w:basedOn w:val="Standardnpsmoodstavce"/>
    <w:link w:val="Nadpis1"/>
    <w:uiPriority w:val="9"/>
    <w:rsid w:val="0001333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dpis2Char" w:customStyle="1">
    <w:name w:val="Nadpis 2 Char"/>
    <w:basedOn w:val="Standardnpsmoodstavce"/>
    <w:link w:val="Nadpis2"/>
    <w:uiPriority w:val="9"/>
    <w:semiHidden/>
    <w:rsid w:val="0001333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dpis3Char" w:customStyle="1">
    <w:name w:val="Nadpis 3 Char"/>
    <w:basedOn w:val="Standardnpsmoodstavce"/>
    <w:link w:val="Nadpis3"/>
    <w:uiPriority w:val="9"/>
    <w:rsid w:val="0001333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dpis4Char" w:customStyle="1">
    <w:name w:val="Nadpis 4 Char"/>
    <w:basedOn w:val="Standardnpsmoodstavce"/>
    <w:link w:val="Nadpis4"/>
    <w:uiPriority w:val="9"/>
    <w:semiHidden/>
    <w:rsid w:val="00013337"/>
    <w:rPr>
      <w:rFonts w:eastAsiaTheme="majorEastAsia" w:cstheme="majorBidi"/>
      <w:i/>
      <w:iCs/>
      <w:color w:val="0F4761" w:themeColor="accent1" w:themeShade="BF"/>
    </w:rPr>
  </w:style>
  <w:style w:type="character" w:styleId="Nadpis5Char" w:customStyle="1">
    <w:name w:val="Nadpis 5 Char"/>
    <w:basedOn w:val="Standardnpsmoodstavce"/>
    <w:link w:val="Nadpis5"/>
    <w:uiPriority w:val="9"/>
    <w:semiHidden/>
    <w:rsid w:val="00013337"/>
    <w:rPr>
      <w:rFonts w:eastAsiaTheme="majorEastAsia" w:cstheme="majorBidi"/>
      <w:color w:val="0F4761" w:themeColor="accent1" w:themeShade="BF"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013337"/>
    <w:rPr>
      <w:rFonts w:eastAsiaTheme="majorEastAsia" w:cstheme="majorBidi"/>
      <w:i/>
      <w:iCs/>
      <w:color w:val="595959" w:themeColor="text1" w:themeTint="A6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013337"/>
    <w:rPr>
      <w:rFonts w:eastAsiaTheme="majorEastAsia" w:cstheme="majorBidi"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013337"/>
    <w:rPr>
      <w:rFonts w:eastAsiaTheme="majorEastAsia" w:cstheme="majorBidi"/>
      <w:i/>
      <w:iCs/>
      <w:color w:val="272727" w:themeColor="text1" w:themeTint="D8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01333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1333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01333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133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dpisChar" w:customStyle="1">
    <w:name w:val="Podnadpis Char"/>
    <w:basedOn w:val="Standardnpsmoodstavce"/>
    <w:link w:val="Podnadpis"/>
    <w:uiPriority w:val="11"/>
    <w:rsid w:val="000133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13337"/>
    <w:pPr>
      <w:spacing w:before="160"/>
      <w:jc w:val="center"/>
    </w:pPr>
    <w:rPr>
      <w:i/>
      <w:iCs/>
      <w:color w:val="404040" w:themeColor="text1" w:themeTint="BF"/>
    </w:rPr>
  </w:style>
  <w:style w:type="character" w:styleId="CittChar" w:customStyle="1">
    <w:name w:val="Citát Char"/>
    <w:basedOn w:val="Standardnpsmoodstavce"/>
    <w:link w:val="Citt"/>
    <w:uiPriority w:val="29"/>
    <w:rsid w:val="0001333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1333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1333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1333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VrazncittChar" w:customStyle="1">
    <w:name w:val="Výrazný citát Char"/>
    <w:basedOn w:val="Standardnpsmoodstavce"/>
    <w:link w:val="Vrazncitt"/>
    <w:uiPriority w:val="30"/>
    <w:rsid w:val="0001333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13337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13337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013337"/>
  </w:style>
  <w:style w:type="paragraph" w:styleId="Zpat">
    <w:name w:val="footer"/>
    <w:basedOn w:val="Normln"/>
    <w:link w:val="ZpatChar"/>
    <w:uiPriority w:val="99"/>
    <w:unhideWhenUsed/>
    <w:rsid w:val="00013337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013337"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698FACAD33849BD7AF0B41AAD145A" ma:contentTypeVersion="3" ma:contentTypeDescription="Create a new document." ma:contentTypeScope="" ma:versionID="25469e31aada63e7eb51995d7acf0cb7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3d19364ebf28c871a3d9b990e5f3e86a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2B5A4E-0B13-4CE8-A4A5-B9B4E7D3B974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de8e4f6b-0335-4603-9548-e642176681bb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2EBD0A-3DA6-41C6-985F-702431A77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7BEDD-719D-4E16-986C-6DBB6EC009BA}"/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DocSecurity>0</DocSecurity>
  <ScaleCrop>false</ScaleCrop>
  <Company/>
  <LinksUpToDate>false</LinksUpToDate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2026-01-27T08:58:00Z</dcterms:created>
  <dcterms:modified xsi:type="dcterms:W3CDTF">2026-03-06T13:57:57Z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</Properties>
</file>